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472D2" w14:textId="77777777" w:rsidR="00876409" w:rsidRPr="00876409" w:rsidRDefault="00876409" w:rsidP="00876409">
      <w:pPr>
        <w:bidi/>
        <w:jc w:val="both"/>
        <w:rPr>
          <w:rFonts w:hint="cs"/>
          <w:sz w:val="24"/>
          <w:szCs w:val="24"/>
          <w:rtl/>
        </w:rPr>
      </w:pPr>
    </w:p>
    <w:p w14:paraId="0425D742" w14:textId="540555EA" w:rsidR="00876409" w:rsidRPr="00876409" w:rsidRDefault="00876409" w:rsidP="00876409">
      <w:pPr>
        <w:bidi/>
        <w:jc w:val="center"/>
        <w:rPr>
          <w:b/>
          <w:bCs/>
          <w:sz w:val="24"/>
          <w:szCs w:val="24"/>
          <w:u w:val="single"/>
          <w:rtl/>
        </w:rPr>
      </w:pPr>
      <w:r w:rsidRPr="00876409">
        <w:rPr>
          <w:b/>
          <w:bCs/>
          <w:sz w:val="24"/>
          <w:szCs w:val="24"/>
          <w:u w:val="single"/>
          <w:rtl/>
        </w:rPr>
        <w:t>הזמנה להגשת מועמדות לתפקיד חבר ועדת ערר לענייני ארנונה כללית</w:t>
      </w:r>
      <w:r>
        <w:rPr>
          <w:rFonts w:hint="cs"/>
          <w:b/>
          <w:bCs/>
          <w:sz w:val="24"/>
          <w:szCs w:val="24"/>
          <w:u w:val="single"/>
          <w:rtl/>
        </w:rPr>
        <w:t xml:space="preserve"> </w:t>
      </w:r>
      <w:r>
        <w:rPr>
          <w:b/>
          <w:bCs/>
          <w:sz w:val="24"/>
          <w:szCs w:val="24"/>
          <w:u w:val="single"/>
          <w:rtl/>
        </w:rPr>
        <w:t>–</w:t>
      </w:r>
      <w:r>
        <w:rPr>
          <w:rFonts w:hint="cs"/>
          <w:b/>
          <w:bCs/>
          <w:sz w:val="24"/>
          <w:szCs w:val="24"/>
          <w:u w:val="single"/>
          <w:rtl/>
        </w:rPr>
        <w:t xml:space="preserve"> עיריית נתיבות</w:t>
      </w:r>
    </w:p>
    <w:p w14:paraId="3ABFA0EB" w14:textId="77777777" w:rsidR="00876409" w:rsidRDefault="00876409" w:rsidP="00876409">
      <w:pPr>
        <w:bidi/>
        <w:jc w:val="both"/>
        <w:rPr>
          <w:sz w:val="24"/>
          <w:szCs w:val="24"/>
          <w:rtl/>
        </w:rPr>
      </w:pPr>
    </w:p>
    <w:p w14:paraId="648D3C13" w14:textId="1E61C4CF" w:rsidR="00876409" w:rsidRDefault="00876409" w:rsidP="00876409">
      <w:pPr>
        <w:bidi/>
        <w:jc w:val="both"/>
        <w:rPr>
          <w:sz w:val="24"/>
          <w:szCs w:val="24"/>
          <w:rtl/>
        </w:rPr>
      </w:pPr>
      <w:r w:rsidRPr="00876409">
        <w:rPr>
          <w:sz w:val="24"/>
          <w:szCs w:val="24"/>
          <w:rtl/>
        </w:rPr>
        <w:t xml:space="preserve">מתוקף הסמכות המוקנית בחוק הרשויות המקומיות (ערר על קביעת ארנונה כללית) , תשל"ו- 1976 מבקשת </w:t>
      </w:r>
      <w:r>
        <w:rPr>
          <w:rFonts w:hint="cs"/>
          <w:sz w:val="24"/>
          <w:szCs w:val="24"/>
          <w:rtl/>
        </w:rPr>
        <w:t>עיריית נתיבות</w:t>
      </w:r>
      <w:r w:rsidRPr="00876409">
        <w:rPr>
          <w:sz w:val="24"/>
          <w:szCs w:val="24"/>
          <w:rtl/>
        </w:rPr>
        <w:t xml:space="preserve"> לפנות בבקשה לקבלת הצעות ממועמדים הרואים עצמם מתאימים לתפקידי חבר ועדת ערר לענייני ארנונה כללית.</w:t>
      </w:r>
    </w:p>
    <w:p w14:paraId="1946838A" w14:textId="77777777" w:rsidR="006146FC" w:rsidRPr="006146FC" w:rsidRDefault="006146FC" w:rsidP="006146FC">
      <w:pPr>
        <w:bidi/>
        <w:jc w:val="both"/>
        <w:rPr>
          <w:sz w:val="24"/>
          <w:szCs w:val="24"/>
          <w:rtl/>
        </w:rPr>
      </w:pPr>
      <w:r w:rsidRPr="006146FC">
        <w:rPr>
          <w:sz w:val="24"/>
          <w:szCs w:val="24"/>
          <w:rtl/>
        </w:rPr>
        <w:t>המינוי יהיה בהתאם להוראות חוזר מנכ"ל משרד הפנים</w:t>
      </w:r>
      <w:r>
        <w:rPr>
          <w:rFonts w:hint="cs"/>
          <w:sz w:val="24"/>
          <w:szCs w:val="24"/>
          <w:rtl/>
        </w:rPr>
        <w:t xml:space="preserve"> </w:t>
      </w:r>
      <w:r w:rsidRPr="006146FC">
        <w:rPr>
          <w:rFonts w:hint="cs"/>
          <w:sz w:val="24"/>
          <w:szCs w:val="24"/>
          <w:rtl/>
        </w:rPr>
        <w:t>1/2012.</w:t>
      </w:r>
    </w:p>
    <w:p w14:paraId="4131086B" w14:textId="77777777" w:rsidR="00876409" w:rsidRPr="00657DB4" w:rsidRDefault="00657DB4" w:rsidP="00657DB4">
      <w:pPr>
        <w:bidi/>
        <w:jc w:val="both"/>
        <w:rPr>
          <w:b/>
          <w:bCs/>
          <w:sz w:val="24"/>
          <w:szCs w:val="24"/>
          <w:rtl/>
        </w:rPr>
      </w:pPr>
      <w:r w:rsidRPr="00657DB4">
        <w:rPr>
          <w:b/>
          <w:bCs/>
          <w:sz w:val="24"/>
          <w:szCs w:val="24"/>
          <w:rtl/>
        </w:rPr>
        <w:t>על המועמדים להיות תושבי ה</w:t>
      </w:r>
      <w:r w:rsidRPr="00657DB4">
        <w:rPr>
          <w:rFonts w:hint="cs"/>
          <w:b/>
          <w:bCs/>
          <w:sz w:val="24"/>
          <w:szCs w:val="24"/>
          <w:rtl/>
        </w:rPr>
        <w:t xml:space="preserve">עיר נתיבות </w:t>
      </w:r>
      <w:r w:rsidRPr="00657DB4">
        <w:rPr>
          <w:b/>
          <w:bCs/>
          <w:sz w:val="24"/>
          <w:szCs w:val="24"/>
          <w:rtl/>
        </w:rPr>
        <w:t>הכשירים להיבחר כחברי מועצת העיר</w:t>
      </w:r>
      <w:r w:rsidRPr="00657DB4">
        <w:rPr>
          <w:rFonts w:hint="cs"/>
          <w:b/>
          <w:bCs/>
          <w:sz w:val="24"/>
          <w:szCs w:val="24"/>
          <w:rtl/>
        </w:rPr>
        <w:t xml:space="preserve"> </w:t>
      </w:r>
      <w:r w:rsidRPr="00657DB4">
        <w:rPr>
          <w:b/>
          <w:bCs/>
          <w:sz w:val="24"/>
          <w:szCs w:val="24"/>
          <w:rtl/>
        </w:rPr>
        <w:t xml:space="preserve">ולא מתקיימות בהן עילות הפסלות הקבועות בסעיף </w:t>
      </w:r>
      <w:r w:rsidRPr="00657DB4">
        <w:rPr>
          <w:rFonts w:hint="cs"/>
          <w:b/>
          <w:bCs/>
          <w:sz w:val="24"/>
          <w:szCs w:val="24"/>
          <w:rtl/>
        </w:rPr>
        <w:t>120</w:t>
      </w:r>
      <w:r w:rsidRPr="00657DB4">
        <w:rPr>
          <w:b/>
          <w:bCs/>
          <w:sz w:val="24"/>
          <w:szCs w:val="24"/>
          <w:rtl/>
        </w:rPr>
        <w:t xml:space="preserve"> לפקודת העיריות </w:t>
      </w:r>
      <w:r w:rsidRPr="00657DB4">
        <w:rPr>
          <w:rFonts w:hint="cs"/>
          <w:b/>
          <w:bCs/>
          <w:sz w:val="24"/>
          <w:szCs w:val="24"/>
          <w:rtl/>
        </w:rPr>
        <w:t>(</w:t>
      </w:r>
      <w:r w:rsidRPr="00657DB4">
        <w:rPr>
          <w:b/>
          <w:bCs/>
          <w:sz w:val="24"/>
          <w:szCs w:val="24"/>
          <w:rtl/>
        </w:rPr>
        <w:t>נוסח חדש</w:t>
      </w:r>
      <w:r w:rsidRPr="00657DB4">
        <w:rPr>
          <w:rFonts w:hint="cs"/>
          <w:b/>
          <w:bCs/>
          <w:sz w:val="24"/>
          <w:szCs w:val="24"/>
          <w:rtl/>
        </w:rPr>
        <w:t>)</w:t>
      </w:r>
      <w:r w:rsidRPr="00657DB4">
        <w:rPr>
          <w:b/>
          <w:bCs/>
          <w:sz w:val="24"/>
          <w:szCs w:val="24"/>
          <w:rtl/>
        </w:rPr>
        <w:t>.</w:t>
      </w:r>
    </w:p>
    <w:p w14:paraId="7095D2AF" w14:textId="77777777" w:rsidR="00876409" w:rsidRPr="00876409" w:rsidRDefault="00876409" w:rsidP="00876409">
      <w:pPr>
        <w:bidi/>
        <w:jc w:val="both"/>
        <w:rPr>
          <w:sz w:val="24"/>
          <w:szCs w:val="24"/>
          <w:rtl/>
        </w:rPr>
      </w:pPr>
      <w:r w:rsidRPr="00876409">
        <w:rPr>
          <w:sz w:val="24"/>
          <w:szCs w:val="24"/>
          <w:rtl/>
        </w:rPr>
        <w:t> </w:t>
      </w:r>
    </w:p>
    <w:p w14:paraId="3EC07012" w14:textId="77777777" w:rsidR="00876409" w:rsidRPr="00876409" w:rsidRDefault="00876409" w:rsidP="00876409">
      <w:pPr>
        <w:bidi/>
        <w:jc w:val="both"/>
        <w:rPr>
          <w:sz w:val="24"/>
          <w:szCs w:val="24"/>
          <w:rtl/>
        </w:rPr>
      </w:pPr>
      <w:r w:rsidRPr="00876409">
        <w:rPr>
          <w:b/>
          <w:bCs/>
          <w:sz w:val="24"/>
          <w:szCs w:val="24"/>
          <w:rtl/>
        </w:rPr>
        <w:t>דרישות סף מיוחדות לתפקיד </w:t>
      </w:r>
      <w:r w:rsidRPr="00876409">
        <w:rPr>
          <w:b/>
          <w:bCs/>
          <w:sz w:val="24"/>
          <w:szCs w:val="24"/>
          <w:u w:val="single"/>
          <w:rtl/>
        </w:rPr>
        <w:t>חבר</w:t>
      </w:r>
      <w:r w:rsidRPr="00876409">
        <w:rPr>
          <w:b/>
          <w:bCs/>
          <w:sz w:val="24"/>
          <w:szCs w:val="24"/>
          <w:rtl/>
        </w:rPr>
        <w:t> בוועדת ערר לענייני ארנונה:</w:t>
      </w:r>
    </w:p>
    <w:p w14:paraId="77983CF9" w14:textId="77777777" w:rsidR="00876409" w:rsidRPr="00876409" w:rsidRDefault="00876409" w:rsidP="00876409">
      <w:pPr>
        <w:bidi/>
        <w:jc w:val="both"/>
        <w:rPr>
          <w:sz w:val="24"/>
          <w:szCs w:val="24"/>
          <w:rtl/>
        </w:rPr>
      </w:pPr>
      <w:r w:rsidRPr="00876409">
        <w:rPr>
          <w:sz w:val="24"/>
          <w:szCs w:val="24"/>
          <w:rtl/>
        </w:rPr>
        <w:t>עו"ד/רו"ח/שמאי מקרקעין בעל ניסיון מוכח של שנתיים לפחות באותו תחום, או בעל תואר אקדמי בכלכלה או במנהל עסקים בעל ניסיון מוכח של שנתיים לפחות באותו תחום. עדיפות לניסיון בתחום המיסוי העירוני.</w:t>
      </w:r>
    </w:p>
    <w:p w14:paraId="266825E1" w14:textId="77777777" w:rsidR="00657DB4" w:rsidRDefault="00876409" w:rsidP="00657DB4">
      <w:pPr>
        <w:bidi/>
        <w:jc w:val="both"/>
        <w:rPr>
          <w:b/>
          <w:bCs/>
          <w:sz w:val="24"/>
          <w:szCs w:val="24"/>
          <w:rtl/>
        </w:rPr>
      </w:pPr>
      <w:r w:rsidRPr="00876409">
        <w:rPr>
          <w:sz w:val="24"/>
          <w:szCs w:val="24"/>
          <w:rtl/>
        </w:rPr>
        <w:t> </w:t>
      </w:r>
    </w:p>
    <w:p w14:paraId="0481E150" w14:textId="77777777" w:rsidR="00876409" w:rsidRPr="00876409" w:rsidRDefault="00876409" w:rsidP="00657DB4">
      <w:pPr>
        <w:bidi/>
        <w:jc w:val="both"/>
        <w:rPr>
          <w:sz w:val="24"/>
          <w:szCs w:val="24"/>
          <w:rtl/>
        </w:rPr>
      </w:pPr>
      <w:r w:rsidRPr="00876409">
        <w:rPr>
          <w:b/>
          <w:bCs/>
          <w:sz w:val="24"/>
          <w:szCs w:val="24"/>
          <w:rtl/>
        </w:rPr>
        <w:t>משך המינוי:</w:t>
      </w:r>
    </w:p>
    <w:p w14:paraId="05AD72DD" w14:textId="77777777" w:rsidR="00876409" w:rsidRPr="00876409" w:rsidRDefault="00876409" w:rsidP="00876409">
      <w:pPr>
        <w:bidi/>
        <w:jc w:val="both"/>
        <w:rPr>
          <w:sz w:val="24"/>
          <w:szCs w:val="24"/>
          <w:rtl/>
        </w:rPr>
      </w:pPr>
      <w:r w:rsidRPr="00876409">
        <w:rPr>
          <w:sz w:val="24"/>
          <w:szCs w:val="24"/>
          <w:rtl/>
        </w:rPr>
        <w:t>המינוי הינו לתקופה בת 4 שנים, עם אופציה להתמנות לתקופת כהונה אחת נוספת של 4 שנים.</w:t>
      </w:r>
    </w:p>
    <w:p w14:paraId="6A1C2F9F" w14:textId="77777777" w:rsidR="00876409" w:rsidRPr="00876409" w:rsidRDefault="00876409" w:rsidP="00876409">
      <w:pPr>
        <w:bidi/>
        <w:jc w:val="both"/>
        <w:rPr>
          <w:sz w:val="24"/>
          <w:szCs w:val="24"/>
          <w:rtl/>
        </w:rPr>
      </w:pPr>
      <w:r w:rsidRPr="00876409">
        <w:rPr>
          <w:sz w:val="24"/>
          <w:szCs w:val="24"/>
          <w:rtl/>
        </w:rPr>
        <w:t> </w:t>
      </w:r>
    </w:p>
    <w:p w14:paraId="565BCE76" w14:textId="77777777" w:rsidR="00876409" w:rsidRPr="00876409" w:rsidRDefault="00876409" w:rsidP="00876409">
      <w:pPr>
        <w:bidi/>
        <w:jc w:val="both"/>
        <w:rPr>
          <w:sz w:val="24"/>
          <w:szCs w:val="24"/>
          <w:rtl/>
        </w:rPr>
      </w:pPr>
      <w:r w:rsidRPr="00876409">
        <w:rPr>
          <w:b/>
          <w:bCs/>
          <w:sz w:val="24"/>
          <w:szCs w:val="24"/>
          <w:rtl/>
        </w:rPr>
        <w:t>חברי הוועדה והיו"ר שלה יקבלו גמול על השתתפותם בישיבות בהתאם לחוזר מנכ"ל 5/2012. </w:t>
      </w:r>
    </w:p>
    <w:p w14:paraId="1B0C6DB2" w14:textId="77777777" w:rsidR="00876409" w:rsidRPr="00876409" w:rsidRDefault="00876409" w:rsidP="00876409">
      <w:pPr>
        <w:bidi/>
        <w:jc w:val="both"/>
        <w:rPr>
          <w:sz w:val="24"/>
          <w:szCs w:val="24"/>
          <w:rtl/>
        </w:rPr>
      </w:pPr>
      <w:r w:rsidRPr="00876409">
        <w:rPr>
          <w:sz w:val="24"/>
          <w:szCs w:val="24"/>
          <w:rtl/>
        </w:rPr>
        <w:t>סייגים למינויים:</w:t>
      </w:r>
    </w:p>
    <w:p w14:paraId="46D8FD8F" w14:textId="77777777" w:rsidR="00876409" w:rsidRPr="00876409" w:rsidRDefault="00876409" w:rsidP="00876409">
      <w:pPr>
        <w:bidi/>
        <w:jc w:val="both"/>
        <w:rPr>
          <w:sz w:val="24"/>
          <w:szCs w:val="24"/>
          <w:rtl/>
        </w:rPr>
      </w:pPr>
      <w:r w:rsidRPr="00876409">
        <w:rPr>
          <w:sz w:val="24"/>
          <w:szCs w:val="24"/>
          <w:rtl/>
        </w:rPr>
        <w:t>לא יתמנה כחבר ועדת הערר (או כיו"ר) מי שעלול להימצא, במישרין או בעקיפין, באופן תדיר במצב של ניגוד עניינים בין תפקידו כחבר ועדת הערר לבין ענין אחר שלו. לעניין זה, "ענין אחר" - לרבות ענין של קרוב של חבר ועדת הערר, או ענין של גוף שחבר ועדת הערר או קרובו הם בעלי שליטה בו; "קרוב" - בן זוג, הורה, ילד או אדם אחר הסמוך על שולחנו של חבר ועדת הערר; "בעל שליטה" - אחד מאלה: מנהל או עובד אחראי בגוף; מי שיש לו חלק העולה על 10% בהון או בזכות לקבל רווחים של אותו גוף; מי שרשאי למנות 10% או יותר מהמנהלים באותו גוף; מי שיש לו 10% או יותר מזכויות ההצבעה באותו גוף.</w:t>
      </w:r>
    </w:p>
    <w:p w14:paraId="0D844420" w14:textId="77777777" w:rsidR="00876409" w:rsidRPr="00876409" w:rsidRDefault="00876409" w:rsidP="00876409">
      <w:pPr>
        <w:bidi/>
        <w:jc w:val="both"/>
        <w:rPr>
          <w:sz w:val="24"/>
          <w:szCs w:val="24"/>
          <w:rtl/>
        </w:rPr>
      </w:pPr>
      <w:r w:rsidRPr="00876409">
        <w:rPr>
          <w:sz w:val="24"/>
          <w:szCs w:val="24"/>
          <w:rtl/>
        </w:rPr>
        <w:t xml:space="preserve">לא יתמנה כחבר ועדת הערר (או כיו"ר) מי שנמצא בקשר מקצועי, עסקי או אחר, עם הרשות המקומית שעל החלטותיה ניתן לערור בפני ועדת הערר; </w:t>
      </w:r>
      <w:proofErr w:type="spellStart"/>
      <w:r w:rsidRPr="00876409">
        <w:rPr>
          <w:sz w:val="24"/>
          <w:szCs w:val="24"/>
          <w:rtl/>
        </w:rPr>
        <w:t>לענין</w:t>
      </w:r>
      <w:proofErr w:type="spellEnd"/>
      <w:r w:rsidRPr="00876409">
        <w:rPr>
          <w:sz w:val="24"/>
          <w:szCs w:val="24"/>
          <w:rtl/>
        </w:rPr>
        <w:t xml:space="preserve"> זה, ייחשבו כקשורים עם הרשות המקומית, בין היתר, עובד או נבחר של הרשות המקומית ועובד או נבחר שפרש או סיים את כהונתו, אם לא עברה שנה מיום שפרש או סיים את כהונתו, לפי העניין. לא יראו כניגוד עניינים לעניין זה, קבלת שירות מהשירותים שהעירייה מספקת לתושביה וכן קשר מקצועי, עסקי או אחר, עם הרשות המקומית, שהינו אקראי ובהיקף שאינו משמעותי.</w:t>
      </w:r>
    </w:p>
    <w:p w14:paraId="263625B1" w14:textId="77777777" w:rsidR="00876409" w:rsidRPr="00876409" w:rsidRDefault="00876409" w:rsidP="00876409">
      <w:pPr>
        <w:bidi/>
        <w:jc w:val="both"/>
        <w:rPr>
          <w:sz w:val="24"/>
          <w:szCs w:val="24"/>
          <w:rtl/>
        </w:rPr>
      </w:pPr>
      <w:r w:rsidRPr="00876409">
        <w:rPr>
          <w:sz w:val="24"/>
          <w:szCs w:val="24"/>
          <w:rtl/>
        </w:rPr>
        <w:t> </w:t>
      </w:r>
    </w:p>
    <w:p w14:paraId="0650B545" w14:textId="77777777" w:rsidR="00876409" w:rsidRPr="00876409" w:rsidRDefault="00876409" w:rsidP="00876409">
      <w:pPr>
        <w:bidi/>
        <w:jc w:val="both"/>
        <w:rPr>
          <w:sz w:val="24"/>
          <w:szCs w:val="24"/>
          <w:rtl/>
        </w:rPr>
      </w:pPr>
      <w:r w:rsidRPr="00876409">
        <w:rPr>
          <w:b/>
          <w:bCs/>
          <w:sz w:val="24"/>
          <w:szCs w:val="24"/>
          <w:u w:val="single"/>
          <w:rtl/>
        </w:rPr>
        <w:t>הגשת מועמדות</w:t>
      </w:r>
      <w:r w:rsidRPr="00876409">
        <w:rPr>
          <w:sz w:val="24"/>
          <w:szCs w:val="24"/>
          <w:rtl/>
        </w:rPr>
        <w:t>:</w:t>
      </w:r>
    </w:p>
    <w:p w14:paraId="6146D3DC" w14:textId="3F8D4CBB" w:rsidR="00876409" w:rsidRPr="00876409" w:rsidRDefault="00876409" w:rsidP="007B21C7">
      <w:pPr>
        <w:bidi/>
        <w:jc w:val="both"/>
        <w:rPr>
          <w:sz w:val="24"/>
          <w:szCs w:val="24"/>
          <w:rtl/>
        </w:rPr>
      </w:pPr>
      <w:r w:rsidRPr="00876409">
        <w:rPr>
          <w:sz w:val="24"/>
          <w:szCs w:val="24"/>
          <w:rtl/>
        </w:rPr>
        <w:t xml:space="preserve">את המועמדות יש להגיש לגב' </w:t>
      </w:r>
      <w:r w:rsidR="006146FC">
        <w:rPr>
          <w:rFonts w:hint="cs"/>
          <w:sz w:val="24"/>
          <w:szCs w:val="24"/>
          <w:rtl/>
        </w:rPr>
        <w:t>נטע וקנין</w:t>
      </w:r>
      <w:r w:rsidRPr="00876409">
        <w:rPr>
          <w:sz w:val="24"/>
          <w:szCs w:val="24"/>
          <w:rtl/>
        </w:rPr>
        <w:t xml:space="preserve"> באמצעות דוא"ל</w:t>
      </w:r>
      <w:r w:rsidR="00EF63F6">
        <w:rPr>
          <w:rFonts w:hint="cs"/>
          <w:sz w:val="24"/>
          <w:szCs w:val="24"/>
          <w:rtl/>
        </w:rPr>
        <w:t xml:space="preserve"> </w:t>
      </w:r>
      <w:r w:rsidR="00EF63F6" w:rsidRPr="00EF63F6">
        <w:rPr>
          <w:sz w:val="24"/>
          <w:szCs w:val="24"/>
        </w:rPr>
        <w:t>neta@netivot.muni.il</w:t>
      </w:r>
      <w:r w:rsidRPr="00876409">
        <w:rPr>
          <w:sz w:val="24"/>
          <w:szCs w:val="24"/>
          <w:rtl/>
        </w:rPr>
        <w:t xml:space="preserve"> וזאת </w:t>
      </w:r>
      <w:r w:rsidRPr="00876409">
        <w:rPr>
          <w:b/>
          <w:bCs/>
          <w:sz w:val="24"/>
          <w:szCs w:val="24"/>
          <w:u w:val="single"/>
          <w:rtl/>
        </w:rPr>
        <w:t xml:space="preserve">עד ליום </w:t>
      </w:r>
      <w:r w:rsidR="00EF63F6">
        <w:rPr>
          <w:rFonts w:hint="cs"/>
          <w:b/>
          <w:bCs/>
          <w:sz w:val="24"/>
          <w:szCs w:val="24"/>
          <w:u w:val="single"/>
          <w:rtl/>
        </w:rPr>
        <w:t xml:space="preserve">30.10.2024 </w:t>
      </w:r>
      <w:r w:rsidRPr="00876409">
        <w:rPr>
          <w:b/>
          <w:bCs/>
          <w:sz w:val="24"/>
          <w:szCs w:val="24"/>
          <w:u w:val="single"/>
          <w:rtl/>
        </w:rPr>
        <w:t>בשעה 12:00</w:t>
      </w:r>
      <w:r w:rsidRPr="00876409">
        <w:rPr>
          <w:sz w:val="24"/>
          <w:szCs w:val="24"/>
          <w:rtl/>
        </w:rPr>
        <w:t>.</w:t>
      </w:r>
    </w:p>
    <w:p w14:paraId="753A76CF" w14:textId="77777777" w:rsidR="00876409" w:rsidRPr="00876409" w:rsidRDefault="00876409" w:rsidP="00876409">
      <w:pPr>
        <w:bidi/>
        <w:jc w:val="both"/>
        <w:rPr>
          <w:sz w:val="24"/>
          <w:szCs w:val="24"/>
          <w:rtl/>
        </w:rPr>
      </w:pPr>
      <w:r w:rsidRPr="00876409">
        <w:rPr>
          <w:sz w:val="24"/>
          <w:szCs w:val="24"/>
          <w:u w:val="single"/>
          <w:rtl/>
        </w:rPr>
        <w:t>להגשה יש לצרף את המסמכים הבאים</w:t>
      </w:r>
      <w:r w:rsidRPr="00876409">
        <w:rPr>
          <w:sz w:val="24"/>
          <w:szCs w:val="24"/>
          <w:rtl/>
        </w:rPr>
        <w:t>:</w:t>
      </w:r>
    </w:p>
    <w:p w14:paraId="5EECE5DF" w14:textId="77777777" w:rsidR="00876409" w:rsidRPr="00876409" w:rsidRDefault="00876409" w:rsidP="00876409">
      <w:pPr>
        <w:numPr>
          <w:ilvl w:val="0"/>
          <w:numId w:val="2"/>
        </w:numPr>
        <w:bidi/>
        <w:jc w:val="both"/>
        <w:rPr>
          <w:sz w:val="24"/>
          <w:szCs w:val="24"/>
          <w:rtl/>
        </w:rPr>
      </w:pPr>
      <w:r w:rsidRPr="00876409">
        <w:rPr>
          <w:sz w:val="24"/>
          <w:szCs w:val="24"/>
          <w:rtl/>
        </w:rPr>
        <w:t>קורות חיים</w:t>
      </w:r>
    </w:p>
    <w:p w14:paraId="413B93D3" w14:textId="77777777" w:rsidR="00876409" w:rsidRPr="00876409" w:rsidRDefault="00876409" w:rsidP="00876409">
      <w:pPr>
        <w:numPr>
          <w:ilvl w:val="0"/>
          <w:numId w:val="2"/>
        </w:numPr>
        <w:bidi/>
        <w:jc w:val="both"/>
        <w:rPr>
          <w:sz w:val="24"/>
          <w:szCs w:val="24"/>
          <w:rtl/>
        </w:rPr>
      </w:pPr>
      <w:r w:rsidRPr="00876409">
        <w:rPr>
          <w:sz w:val="24"/>
          <w:szCs w:val="24"/>
          <w:rtl/>
        </w:rPr>
        <w:t>העתק תעודת זהות או אסמכתא אחרת המעידה על מגורים ב</w:t>
      </w:r>
      <w:r w:rsidR="006146FC">
        <w:rPr>
          <w:rFonts w:hint="cs"/>
          <w:sz w:val="24"/>
          <w:szCs w:val="24"/>
          <w:rtl/>
        </w:rPr>
        <w:t>עיר נתיבות</w:t>
      </w:r>
      <w:r w:rsidRPr="00876409">
        <w:rPr>
          <w:sz w:val="24"/>
          <w:szCs w:val="24"/>
          <w:rtl/>
        </w:rPr>
        <w:t>.</w:t>
      </w:r>
    </w:p>
    <w:p w14:paraId="25A2CA24" w14:textId="77777777" w:rsidR="00876409" w:rsidRPr="00876409" w:rsidRDefault="00876409" w:rsidP="00876409">
      <w:pPr>
        <w:numPr>
          <w:ilvl w:val="0"/>
          <w:numId w:val="2"/>
        </w:numPr>
        <w:bidi/>
        <w:jc w:val="both"/>
        <w:rPr>
          <w:sz w:val="24"/>
          <w:szCs w:val="24"/>
          <w:rtl/>
        </w:rPr>
      </w:pPr>
      <w:r w:rsidRPr="00876409">
        <w:rPr>
          <w:sz w:val="24"/>
          <w:szCs w:val="24"/>
          <w:rtl/>
        </w:rPr>
        <w:lastRenderedPageBreak/>
        <w:t>רישיון עו"ד/רו"ח/שמאי בתוקף, ככל שנדרש</w:t>
      </w:r>
    </w:p>
    <w:p w14:paraId="71317B4D" w14:textId="77777777" w:rsidR="00876409" w:rsidRPr="00876409" w:rsidRDefault="00876409" w:rsidP="00876409">
      <w:pPr>
        <w:numPr>
          <w:ilvl w:val="0"/>
          <w:numId w:val="2"/>
        </w:numPr>
        <w:bidi/>
        <w:jc w:val="both"/>
        <w:rPr>
          <w:sz w:val="24"/>
          <w:szCs w:val="24"/>
          <w:rtl/>
        </w:rPr>
      </w:pPr>
      <w:r w:rsidRPr="00876409">
        <w:rPr>
          <w:sz w:val="24"/>
          <w:szCs w:val="24"/>
          <w:rtl/>
        </w:rPr>
        <w:t>העתק תעודת השכלה</w:t>
      </w:r>
    </w:p>
    <w:p w14:paraId="125429F8" w14:textId="56426821" w:rsidR="00876409" w:rsidRPr="00876409" w:rsidRDefault="00876409" w:rsidP="00276A56">
      <w:pPr>
        <w:numPr>
          <w:ilvl w:val="0"/>
          <w:numId w:val="2"/>
        </w:numPr>
        <w:bidi/>
        <w:jc w:val="both"/>
        <w:rPr>
          <w:sz w:val="24"/>
          <w:szCs w:val="24"/>
          <w:rtl/>
        </w:rPr>
      </w:pPr>
      <w:r w:rsidRPr="00876409">
        <w:rPr>
          <w:sz w:val="24"/>
          <w:szCs w:val="24"/>
          <w:rtl/>
        </w:rPr>
        <w:t xml:space="preserve">פירוט לגבי ניסיון מוכח בדיני שלטון מקומי, מיסוי מוניציפאלי ודיני הארנונה הכללית </w:t>
      </w:r>
    </w:p>
    <w:p w14:paraId="41DABF46" w14:textId="77777777" w:rsidR="00876409" w:rsidRPr="00876409" w:rsidRDefault="00876409" w:rsidP="00876409">
      <w:pPr>
        <w:numPr>
          <w:ilvl w:val="0"/>
          <w:numId w:val="2"/>
        </w:numPr>
        <w:bidi/>
        <w:jc w:val="both"/>
        <w:rPr>
          <w:sz w:val="24"/>
          <w:szCs w:val="24"/>
          <w:rtl/>
        </w:rPr>
      </w:pPr>
      <w:r w:rsidRPr="00876409">
        <w:rPr>
          <w:sz w:val="24"/>
          <w:szCs w:val="24"/>
          <w:rtl/>
        </w:rPr>
        <w:t>ניתן לצרף ולהוסיף מסמכים רלבנטיים נוספים.</w:t>
      </w:r>
    </w:p>
    <w:p w14:paraId="7FE8B266" w14:textId="77777777" w:rsidR="00876409" w:rsidRPr="00876409" w:rsidRDefault="00876409" w:rsidP="00876409">
      <w:pPr>
        <w:bidi/>
        <w:jc w:val="both"/>
        <w:rPr>
          <w:sz w:val="24"/>
          <w:szCs w:val="24"/>
          <w:rtl/>
        </w:rPr>
      </w:pPr>
      <w:r w:rsidRPr="00876409">
        <w:rPr>
          <w:sz w:val="24"/>
          <w:szCs w:val="24"/>
          <w:rtl/>
        </w:rPr>
        <w:t> </w:t>
      </w:r>
    </w:p>
    <w:p w14:paraId="2CAD4F9B" w14:textId="77777777" w:rsidR="00876409" w:rsidRPr="00876409" w:rsidRDefault="00876409" w:rsidP="00876409">
      <w:pPr>
        <w:bidi/>
        <w:jc w:val="both"/>
        <w:rPr>
          <w:sz w:val="24"/>
          <w:szCs w:val="24"/>
          <w:rtl/>
        </w:rPr>
      </w:pPr>
      <w:r w:rsidRPr="00876409">
        <w:rPr>
          <w:sz w:val="24"/>
          <w:szCs w:val="24"/>
          <w:rtl/>
        </w:rPr>
        <w:t>מועמדים העונים על דרישות הסף ויימצאו מתאימים בהתאם לשיקול דעתה הבלעדי של ה</w:t>
      </w:r>
      <w:r w:rsidR="006146FC">
        <w:rPr>
          <w:rFonts w:hint="cs"/>
          <w:sz w:val="24"/>
          <w:szCs w:val="24"/>
          <w:rtl/>
        </w:rPr>
        <w:t>עיריי</w:t>
      </w:r>
      <w:r w:rsidRPr="00876409">
        <w:rPr>
          <w:sz w:val="24"/>
          <w:szCs w:val="24"/>
          <w:rtl/>
        </w:rPr>
        <w:t>ה, יוזמנו לראיון לצורך התרשמות כללית אצל ועדת האיתור.</w:t>
      </w:r>
    </w:p>
    <w:p w14:paraId="0FD3C188" w14:textId="77777777" w:rsidR="00876409" w:rsidRDefault="00876409" w:rsidP="00876409">
      <w:pPr>
        <w:bidi/>
        <w:jc w:val="both"/>
        <w:rPr>
          <w:sz w:val="24"/>
          <w:szCs w:val="24"/>
          <w:rtl/>
        </w:rPr>
      </w:pPr>
      <w:r w:rsidRPr="00876409">
        <w:rPr>
          <w:sz w:val="24"/>
          <w:szCs w:val="24"/>
          <w:rtl/>
        </w:rPr>
        <w:t>המינוי כפוף לאישור מליאת ה</w:t>
      </w:r>
      <w:r w:rsidR="00657DB4">
        <w:rPr>
          <w:rFonts w:hint="cs"/>
          <w:sz w:val="24"/>
          <w:szCs w:val="24"/>
          <w:rtl/>
        </w:rPr>
        <w:t>רשות</w:t>
      </w:r>
      <w:r w:rsidRPr="00876409">
        <w:rPr>
          <w:sz w:val="24"/>
          <w:szCs w:val="24"/>
          <w:rtl/>
        </w:rPr>
        <w:t>.</w:t>
      </w:r>
    </w:p>
    <w:p w14:paraId="275DDC52" w14:textId="042D3CD0" w:rsidR="00276A56" w:rsidRPr="00876409" w:rsidRDefault="00276A56" w:rsidP="00276A56">
      <w:pPr>
        <w:bidi/>
        <w:jc w:val="both"/>
        <w:rPr>
          <w:sz w:val="24"/>
          <w:szCs w:val="24"/>
          <w:rtl/>
        </w:rPr>
      </w:pPr>
      <w:r>
        <w:rPr>
          <w:rFonts w:hint="cs"/>
          <w:sz w:val="24"/>
          <w:szCs w:val="24"/>
          <w:rtl/>
        </w:rPr>
        <w:t>המינוי כפוף למילוי וחתימה על שאלון נ"ע.</w:t>
      </w:r>
    </w:p>
    <w:p w14:paraId="49B4382D" w14:textId="10A9D5B0" w:rsidR="00876409" w:rsidRPr="00876409" w:rsidRDefault="00876409" w:rsidP="00876409">
      <w:pPr>
        <w:bidi/>
        <w:jc w:val="both"/>
        <w:rPr>
          <w:sz w:val="24"/>
          <w:szCs w:val="24"/>
          <w:rtl/>
        </w:rPr>
      </w:pPr>
      <w:r w:rsidRPr="00876409">
        <w:rPr>
          <w:sz w:val="24"/>
          <w:szCs w:val="24"/>
          <w:rtl/>
        </w:rPr>
        <w:t xml:space="preserve">מובהר כי אין בהיענות לפניה זו כדי להוות התחייבות למינוי המציע </w:t>
      </w:r>
      <w:r w:rsidR="00276A56">
        <w:rPr>
          <w:rFonts w:hint="cs"/>
          <w:sz w:val="24"/>
          <w:szCs w:val="24"/>
          <w:rtl/>
        </w:rPr>
        <w:t>כ</w:t>
      </w:r>
      <w:r w:rsidRPr="00876409">
        <w:rPr>
          <w:sz w:val="24"/>
          <w:szCs w:val="24"/>
          <w:rtl/>
        </w:rPr>
        <w:t>חבר ועדת הערר ובחירה במועמדים מתאימים תיעשה בהתאם לשיקול דעתה הבלעדי של מליאת ה</w:t>
      </w:r>
      <w:r w:rsidR="00657DB4">
        <w:rPr>
          <w:rFonts w:hint="cs"/>
          <w:sz w:val="24"/>
          <w:szCs w:val="24"/>
          <w:rtl/>
        </w:rPr>
        <w:t>רשות</w:t>
      </w:r>
      <w:r w:rsidRPr="00876409">
        <w:rPr>
          <w:sz w:val="24"/>
          <w:szCs w:val="24"/>
          <w:rtl/>
        </w:rPr>
        <w:t>.</w:t>
      </w:r>
    </w:p>
    <w:p w14:paraId="21DBF1EA" w14:textId="77777777" w:rsidR="00876409" w:rsidRDefault="00876409" w:rsidP="00876409">
      <w:pPr>
        <w:bidi/>
        <w:jc w:val="both"/>
        <w:rPr>
          <w:sz w:val="24"/>
          <w:szCs w:val="24"/>
          <w:rtl/>
        </w:rPr>
      </w:pPr>
      <w:r w:rsidRPr="00876409">
        <w:rPr>
          <w:sz w:val="24"/>
          <w:szCs w:val="24"/>
          <w:rtl/>
        </w:rPr>
        <w:t>ה</w:t>
      </w:r>
      <w:r w:rsidR="00657DB4">
        <w:rPr>
          <w:rFonts w:hint="cs"/>
          <w:sz w:val="24"/>
          <w:szCs w:val="24"/>
          <w:rtl/>
        </w:rPr>
        <w:t>עירייה</w:t>
      </w:r>
      <w:r w:rsidRPr="00876409">
        <w:rPr>
          <w:sz w:val="24"/>
          <w:szCs w:val="24"/>
          <w:rtl/>
        </w:rPr>
        <w:t xml:space="preserve"> שומרת לעצמה את הזכות לפנות למציעים להבהרות ו/או בקשה לפרטים נוספים, לרבות השלמת מסמכים ומסירת מידע נוסף.</w:t>
      </w:r>
    </w:p>
    <w:p w14:paraId="1EEDFFD1" w14:textId="3CFF65F2" w:rsidR="00C269EF" w:rsidRPr="00876409" w:rsidRDefault="00C269EF" w:rsidP="00C269EF">
      <w:pPr>
        <w:bidi/>
        <w:jc w:val="both"/>
        <w:rPr>
          <w:sz w:val="24"/>
          <w:szCs w:val="24"/>
          <w:rtl/>
        </w:rPr>
      </w:pPr>
      <w:r>
        <w:rPr>
          <w:rFonts w:hint="cs"/>
          <w:sz w:val="24"/>
          <w:szCs w:val="24"/>
          <w:rtl/>
        </w:rPr>
        <w:t>חבר ועדה זכאי לתשלום בהתאם לחוזר מנכ"ל 5/2012 "הכללים לעניין תשלום גמול לחברי ועדת הערר לארנונה"</w:t>
      </w:r>
    </w:p>
    <w:p w14:paraId="39746100" w14:textId="2A77B6A8" w:rsidR="00C269EF" w:rsidRPr="00876409" w:rsidRDefault="00876409" w:rsidP="00C269EF">
      <w:pPr>
        <w:bidi/>
        <w:jc w:val="both"/>
        <w:rPr>
          <w:sz w:val="24"/>
          <w:szCs w:val="24"/>
          <w:rtl/>
        </w:rPr>
      </w:pPr>
      <w:r w:rsidRPr="00876409">
        <w:rPr>
          <w:sz w:val="24"/>
          <w:szCs w:val="24"/>
          <w:rtl/>
        </w:rPr>
        <w:t>ה</w:t>
      </w:r>
      <w:r w:rsidR="00657DB4">
        <w:rPr>
          <w:rFonts w:hint="cs"/>
          <w:sz w:val="24"/>
          <w:szCs w:val="24"/>
          <w:rtl/>
        </w:rPr>
        <w:t>עירייה</w:t>
      </w:r>
      <w:r w:rsidRPr="00876409">
        <w:rPr>
          <w:sz w:val="24"/>
          <w:szCs w:val="24"/>
          <w:rtl/>
        </w:rPr>
        <w:t xml:space="preserve"> שומרת לעצמה את הזכות שלא למנות אף מציע ו/או לבטל את ההליך, בכל עת, לפי שיקול דעתה הבלעדי.</w:t>
      </w:r>
    </w:p>
    <w:p w14:paraId="57FB160C" w14:textId="77777777" w:rsidR="00876409" w:rsidRPr="00876409" w:rsidRDefault="00876409" w:rsidP="00876409">
      <w:pPr>
        <w:bidi/>
        <w:jc w:val="both"/>
        <w:rPr>
          <w:sz w:val="24"/>
          <w:szCs w:val="24"/>
          <w:rtl/>
        </w:rPr>
      </w:pPr>
      <w:r w:rsidRPr="00876409">
        <w:rPr>
          <w:b/>
          <w:bCs/>
          <w:sz w:val="24"/>
          <w:szCs w:val="24"/>
          <w:rtl/>
        </w:rPr>
        <w:t>ההזמנה מתייחסת לנשים ולגברים כאחד.</w:t>
      </w:r>
    </w:p>
    <w:p w14:paraId="5689A133" w14:textId="77777777" w:rsidR="00876409" w:rsidRPr="00876409" w:rsidRDefault="00876409" w:rsidP="00876409">
      <w:pPr>
        <w:bidi/>
        <w:jc w:val="both"/>
        <w:rPr>
          <w:sz w:val="24"/>
          <w:szCs w:val="24"/>
          <w:rtl/>
        </w:rPr>
      </w:pPr>
      <w:r w:rsidRPr="00876409">
        <w:rPr>
          <w:sz w:val="24"/>
          <w:szCs w:val="24"/>
          <w:rtl/>
        </w:rPr>
        <w:t> </w:t>
      </w:r>
    </w:p>
    <w:p w14:paraId="78FA0F5E" w14:textId="77777777" w:rsidR="00A95E96" w:rsidRPr="00876409" w:rsidRDefault="00A95E96" w:rsidP="00876409">
      <w:pPr>
        <w:bidi/>
        <w:jc w:val="both"/>
        <w:rPr>
          <w:sz w:val="24"/>
          <w:szCs w:val="24"/>
        </w:rPr>
      </w:pPr>
    </w:p>
    <w:sectPr w:rsidR="00A95E96" w:rsidRPr="00876409" w:rsidSect="004D3B5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5403C"/>
    <w:multiLevelType w:val="multilevel"/>
    <w:tmpl w:val="033A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238A5"/>
    <w:multiLevelType w:val="multilevel"/>
    <w:tmpl w:val="B914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7217445">
    <w:abstractNumId w:val="1"/>
  </w:num>
  <w:num w:numId="2" w16cid:durableId="106013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GzmRM1B6brKBpCN94Bsall91l5UzoTzMhxuS/MKDDi+PLX9JOLGonC2OBnV+miirpXe0s2BO5I+rihTLgqtLzQ==" w:salt="rLoSlyws2RNB1eSFNWkc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09"/>
    <w:rsid w:val="001949B7"/>
    <w:rsid w:val="00276A56"/>
    <w:rsid w:val="00404D0B"/>
    <w:rsid w:val="004D3B58"/>
    <w:rsid w:val="00564245"/>
    <w:rsid w:val="006146FC"/>
    <w:rsid w:val="00657DB4"/>
    <w:rsid w:val="00662FDE"/>
    <w:rsid w:val="007B21C7"/>
    <w:rsid w:val="0082681E"/>
    <w:rsid w:val="00876409"/>
    <w:rsid w:val="00A95E96"/>
    <w:rsid w:val="00C269EF"/>
    <w:rsid w:val="00D10830"/>
    <w:rsid w:val="00E63FAD"/>
    <w:rsid w:val="00EF63F6"/>
    <w:rsid w:val="00F93C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1A73"/>
  <w15:chartTrackingRefBased/>
  <w15:docId w15:val="{CBD84DCD-6D04-4497-B372-0AFFB2DB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David"/>
        <w:szCs w:val="22"/>
        <w:lang w:val="en-US" w:eastAsia="en-US"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val="0"/>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76409"/>
    <w:rPr>
      <w:color w:val="0563C1" w:themeColor="hyperlink"/>
      <w:u w:val="single"/>
    </w:rPr>
  </w:style>
  <w:style w:type="character" w:styleId="a3">
    <w:name w:val="Unresolved Mention"/>
    <w:basedOn w:val="a0"/>
    <w:uiPriority w:val="99"/>
    <w:semiHidden/>
    <w:unhideWhenUsed/>
    <w:rsid w:val="00876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4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2535</Characters>
  <Application>Microsoft Office Word</Application>
  <DocSecurity>8</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שלומי</dc:creator>
  <cp:keywords/>
  <dc:description/>
  <cp:lastModifiedBy>יאנה בורוחוב</cp:lastModifiedBy>
  <cp:revision>3</cp:revision>
  <cp:lastPrinted>2024-10-15T09:31:00Z</cp:lastPrinted>
  <dcterms:created xsi:type="dcterms:W3CDTF">2024-10-15T09:33:00Z</dcterms:created>
  <dcterms:modified xsi:type="dcterms:W3CDTF">2024-10-15T11:09:00Z</dcterms:modified>
</cp:coreProperties>
</file>